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  <w:t>汕头市更新彩印有限公司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年环境信息公开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val="en-US" w:eastAsia="zh-CN"/>
        </w:rPr>
        <w:t>2021年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建设单位基本信息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6173"/>
        <w:gridCol w:w="2595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汕头市更新彩印有限公司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9144051170810741XE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厂房A：汕头市潮汕路湖头东兴工业区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厂房B：汕头市湖头东兴工业区湖兴路62号厂房之三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 23°26′09.35″、E 116°40′49.27″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N23°26'05.83"、E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116°40'51.51”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李科浩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515064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环保负责人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陈传衔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13902728886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C2319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包装装潢及其他印刷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809591014@qq.com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1998年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生产周期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300天/年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占地面积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1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汕头市更新彩印有限公司主要从事印刷品印刷（出版物印刷除外）；制造、加工：食用塑料包装制品；销售：纸塑材料，纸塑制品。年产薄膜包装袋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00吨。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企业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生产情况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企业2021年生产情况一览表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eastAsia"/>
          <w:color w:val="auto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825"/>
        <w:gridCol w:w="2697"/>
        <w:gridCol w:w="4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工业生产总值</w:t>
            </w:r>
          </w:p>
        </w:tc>
        <w:tc>
          <w:tcPr>
            <w:tcW w:w="38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410万元</w:t>
            </w:r>
          </w:p>
        </w:tc>
        <w:tc>
          <w:tcPr>
            <w:tcW w:w="26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生产时间</w:t>
            </w:r>
          </w:p>
        </w:tc>
        <w:tc>
          <w:tcPr>
            <w:tcW w:w="410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1080小时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用水量</w:t>
            </w:r>
          </w:p>
        </w:tc>
        <w:tc>
          <w:tcPr>
            <w:tcW w:w="38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1600吨</w:t>
            </w:r>
          </w:p>
        </w:tc>
        <w:tc>
          <w:tcPr>
            <w:tcW w:w="26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用电量</w:t>
            </w:r>
          </w:p>
        </w:tc>
        <w:tc>
          <w:tcPr>
            <w:tcW w:w="410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34万千瓦时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生产工艺</w:t>
            </w:r>
          </w:p>
        </w:tc>
        <w:tc>
          <w:tcPr>
            <w:tcW w:w="38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印刷、覆膜、固化、分切、制袋等</w:t>
            </w:r>
          </w:p>
        </w:tc>
        <w:tc>
          <w:tcPr>
            <w:tcW w:w="26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污染物种类</w:t>
            </w:r>
          </w:p>
        </w:tc>
        <w:tc>
          <w:tcPr>
            <w:tcW w:w="410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废气、噪声、固废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原辅材料使用情况</w:t>
            </w:r>
          </w:p>
        </w:tc>
        <w:tc>
          <w:tcPr>
            <w:tcW w:w="10631" w:type="dxa"/>
            <w:gridSpan w:val="3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塑料薄膜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270吨、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低Vocs油墨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5.4吨、胶粘剂（主剂） 8.4吨、胶粘剂（固化剂） 1.8吨、无溶剂胶粘剂A胶 13.7吨、无溶剂胶粘剂B胶 9.1吨、正丙酯 0.3吨、乙酸乙酯 2.1吨。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产能</w:t>
            </w:r>
          </w:p>
        </w:tc>
        <w:tc>
          <w:tcPr>
            <w:tcW w:w="10631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塑料包装袋302吨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4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注：以上数据皆为企业2021年实际生产数据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/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企业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环保投资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企业于企业于2020年引入一套“UV光解+两级活性炭吸附”设备，共计投入28万元，该设备有利于提高污染物的收集效率，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降低了污染物的排放，由于该设备于2020年12月引入，属于运行状况优良的新设备，故于2021年期间，企业未进行新的环保投资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企业污染物排放情况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废气</w:t>
      </w:r>
    </w:p>
    <w:p>
      <w:pPr>
        <w:pStyle w:val="2"/>
        <w:jc w:val="center"/>
        <w:outlineLvl w:val="0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废气排放信息1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89"/>
        <w:gridCol w:w="6300"/>
        <w:gridCol w:w="2575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排放口名称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印刷、覆膜、固化及调墨调胶工序处理后排放口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排放口位置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厂区西侧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排放口编号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FQ-27621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排放口设置情况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符合排污口规范化技术要求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广东省地方标准《印刷行业挥发性有机化合物排放标准》（DB44/815-2010）表2Ⅱ时段凹版印刷排放限值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排放形式和排放规律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有组织排放，连续排放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排放去向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排入大气外环境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排气筒高度和内径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高15米，内径0.8米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6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中山市创华检侧技术有限公司，委托检测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1次/天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120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VOCs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年总量控制指标</w:t>
            </w:r>
          </w:p>
        </w:tc>
        <w:tc>
          <w:tcPr>
            <w:tcW w:w="120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4.8168t（来源：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《汕头市更新彩印有限公司VOCs综合整治一企一方案》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排放限制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浓度限值</w:t>
            </w:r>
          </w:p>
        </w:tc>
        <w:tc>
          <w:tcPr>
            <w:tcW w:w="120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120mg/m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速率限值</w:t>
            </w:r>
          </w:p>
        </w:tc>
        <w:tc>
          <w:tcPr>
            <w:tcW w:w="120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2.55kg/h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120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标干流量</w:t>
            </w:r>
          </w:p>
        </w:tc>
        <w:tc>
          <w:tcPr>
            <w:tcW w:w="120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56856m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排放浓度</w:t>
            </w:r>
          </w:p>
        </w:tc>
        <w:tc>
          <w:tcPr>
            <w:tcW w:w="120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19.8mg/m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排放量</w:t>
            </w:r>
          </w:p>
        </w:tc>
        <w:tc>
          <w:tcPr>
            <w:tcW w:w="120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1.2158t</w:t>
            </w:r>
          </w:p>
        </w:tc>
      </w:tr>
    </w:tbl>
    <w:p>
      <w:pPr>
        <w:pStyle w:val="2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废气排放信息2</w:t>
      </w:r>
    </w:p>
    <w:p>
      <w:pPr>
        <w:pStyle w:val="2"/>
        <w:jc w:val="center"/>
        <w:outlineLvl w:val="0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4762"/>
        <w:gridCol w:w="235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监测内容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无组织废气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VOCs、非甲烷总烃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中山市创华检侧技术有限公司，委托检测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监测点位个数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监测点位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厂界下风向监控点、厂区内无组织监控点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pStyle w:val="2"/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执行标准</w:t>
            </w:r>
          </w:p>
        </w:tc>
        <w:tc>
          <w:tcPr>
            <w:tcW w:w="120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VOCs标准限值执行广东省地方标准《印刷行业挥发性有机化合物排放标准》（DB44/815-2010）表3无组织排放限值；非甲烷总经标准限值执行《挥发性有机物无组织排放控制标准》（GB37822-2019）附录A.厂区内VOCs无组织特别排放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57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污染因子</w:t>
            </w:r>
          </w:p>
        </w:tc>
        <w:tc>
          <w:tcPr>
            <w:tcW w:w="4762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监测点位</w:t>
            </w:r>
          </w:p>
        </w:tc>
        <w:tc>
          <w:tcPr>
            <w:tcW w:w="2350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检测值（mg/m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4905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标准限值（mg/m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5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厂界下风向监控点1#</w:t>
            </w:r>
          </w:p>
        </w:tc>
        <w:tc>
          <w:tcPr>
            <w:tcW w:w="2350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0.28</w:t>
            </w:r>
          </w:p>
        </w:tc>
        <w:tc>
          <w:tcPr>
            <w:tcW w:w="490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厂界下风向监控点2#</w:t>
            </w:r>
          </w:p>
        </w:tc>
        <w:tc>
          <w:tcPr>
            <w:tcW w:w="2350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0.31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厂界下风向监控点3#</w:t>
            </w:r>
          </w:p>
        </w:tc>
        <w:tc>
          <w:tcPr>
            <w:tcW w:w="2350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0.29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5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非甲烷总烃</w:t>
            </w:r>
          </w:p>
        </w:tc>
        <w:tc>
          <w:tcPr>
            <w:tcW w:w="4762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厂区内无组织监控点4#</w:t>
            </w:r>
          </w:p>
        </w:tc>
        <w:tc>
          <w:tcPr>
            <w:tcW w:w="2350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1.52</w:t>
            </w:r>
          </w:p>
        </w:tc>
        <w:tc>
          <w:tcPr>
            <w:tcW w:w="490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厂区内无组织监控点5#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1.19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2、废水</w:t>
      </w:r>
    </w:p>
    <w:p>
      <w:pPr>
        <w:pStyle w:val="7"/>
        <w:jc w:val="center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</w:t>
      </w:r>
      <w:r>
        <w:rPr>
          <w:rFonts w:hint="eastAsia" w:hAnsi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水</w:t>
      </w: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排放信息</w:t>
      </w:r>
    </w:p>
    <w:p>
      <w:pPr>
        <w:pStyle w:val="7"/>
        <w:jc w:val="center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5600"/>
        <w:gridCol w:w="2963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排放口名称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生活污水排放口</w:t>
            </w:r>
          </w:p>
        </w:tc>
        <w:tc>
          <w:tcPr>
            <w:tcW w:w="2963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排放口位置</w:t>
            </w:r>
          </w:p>
        </w:tc>
        <w:tc>
          <w:tcPr>
            <w:tcW w:w="3122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厂区</w:t>
            </w:r>
            <w:r>
              <w:rPr>
                <w:rFonts w:hint="eastAsia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排放口编号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WS-50248</w:t>
            </w:r>
          </w:p>
        </w:tc>
        <w:tc>
          <w:tcPr>
            <w:tcW w:w="296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排放口设置情况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符合排污口规范化技术要求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核定年排放废水总量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900吨/年</w:t>
            </w:r>
          </w:p>
        </w:tc>
        <w:tc>
          <w:tcPr>
            <w:tcW w:w="296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实际年排放废水总量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137吨/年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执行的排放标准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广东省地方标准《水污染物排放限值》（DB44/26-2001）第二时段第二类污染物三级标准</w:t>
            </w:r>
          </w:p>
        </w:tc>
        <w:tc>
          <w:tcPr>
            <w:tcW w:w="296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排放形式和排放规律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有组织排放，间歇式排放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排放去向</w:t>
            </w:r>
          </w:p>
        </w:tc>
        <w:tc>
          <w:tcPr>
            <w:tcW w:w="116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汕头市北轴污水处理厂</w:t>
            </w:r>
          </w:p>
        </w:tc>
      </w:tr>
    </w:tbl>
    <w:p>
      <w:pPr>
        <w:pStyle w:val="7"/>
        <w:jc w:val="center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7"/>
        <w:jc w:val="center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3、噪声</w:t>
      </w:r>
    </w:p>
    <w:p>
      <w:pPr>
        <w:pStyle w:val="2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噪声排放信息1</w:t>
      </w:r>
    </w:p>
    <w:p>
      <w:pPr>
        <w:pStyle w:val="2"/>
        <w:jc w:val="center"/>
        <w:outlineLvl w:val="0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761"/>
        <w:gridCol w:w="926"/>
        <w:gridCol w:w="2113"/>
        <w:gridCol w:w="911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117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《工业企业厂界环境噪声排放标准》（GB12348-2008）2类标准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46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中山市创华检侧技术有限公司，委托检测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49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实际监测结果（昼间）</w:t>
            </w: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监测数值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标准限制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南面厂界外1米处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58.6dB(A)</w:t>
            </w:r>
          </w:p>
        </w:tc>
        <w:tc>
          <w:tcPr>
            <w:tcW w:w="40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西面厂界外1米处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58.1dB(A)</w:t>
            </w:r>
          </w:p>
        </w:tc>
        <w:tc>
          <w:tcPr>
            <w:tcW w:w="40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4、固体废物</w:t>
      </w:r>
    </w:p>
    <w:p>
      <w:pPr>
        <w:pStyle w:val="2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固体废物排放信息</w:t>
      </w:r>
    </w:p>
    <w:p>
      <w:pPr>
        <w:pStyle w:val="2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66"/>
        <w:gridCol w:w="2234"/>
        <w:gridCol w:w="2602"/>
        <w:gridCol w:w="1185"/>
        <w:gridCol w:w="1138"/>
        <w:gridCol w:w="1112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固废类别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固废名称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产生量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转移量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贮存量</w:t>
            </w:r>
          </w:p>
        </w:tc>
        <w:tc>
          <w:tcPr>
            <w:tcW w:w="365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一般固体废物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分切、制袋产生的不合格品或边料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231-003-07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817kg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817kg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外卖给其他厂家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危险废物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HW49 900-039-49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0.2t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0.2t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委托江门市崖门新财富环保工业有限公司处理</w:t>
            </w:r>
            <w:r>
              <w:rPr>
                <w:rFonts w:hint="eastAsia" w:ascii="宋体" w:hAnsi="宋体" w:cs="宋体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，于2021年07月03日转移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废油墨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HW12 900-299-12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0.1t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0.1t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废抹布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HW49 900-041-49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0.1t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0.1t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废包装桶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HW49 900-041-49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0.6t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0.6t0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left"/>
        <w:outlineLvl w:val="0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企业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环保设施运行情况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企业于2020年末安装一套“UV光解+两级活性炭吸附”设备用于处理印刷、覆膜工序产生的有机废气VOCs。废气处理设备于2021年处于正常运行状态。</w:t>
      </w:r>
    </w:p>
    <w:p>
      <w:pPr>
        <w:pStyle w:val="2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废气处理设施运行信息</w:t>
      </w:r>
    </w:p>
    <w:p>
      <w:pPr>
        <w:pStyle w:val="2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238"/>
        <w:gridCol w:w="1392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设施编号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治理设施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投运日期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处理工艺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设计处理能力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实际处理能力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运行时间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FQ-001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UV光解+两级活性炭吸附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2020.12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UV光解+活性炭吸附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55000m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55000m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8小时/天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正常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color w:val="auto"/>
        </w:rPr>
      </w:pPr>
      <w:r>
        <w:rPr>
          <w:rFonts w:hint="eastAsia" w:ascii="宋体" w:hAnsi="宋体" w:eastAsia="宋体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环评及其它行政许可信息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default"/>
          <w:color w:val="auto"/>
          <w:lang w:val="en-US" w:eastAsia="zh-C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063"/>
        <w:gridCol w:w="3612"/>
        <w:gridCol w:w="796"/>
        <w:gridCol w:w="1380"/>
        <w:gridCol w:w="780"/>
        <w:gridCol w:w="1410"/>
        <w:gridCol w:w="776"/>
        <w:gridCol w:w="1246"/>
        <w:gridCol w:w="710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主要内容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9"/>
              <w:bidi w:val="0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审批</w:t>
            </w: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审批部门</w:t>
            </w:r>
            <w:r>
              <w:rPr>
                <w:rFonts w:hint="eastAsia"/>
                <w:color w:val="auto"/>
                <w:lang w:val="en-US" w:eastAsia="zh-CN"/>
              </w:rPr>
              <w:t>/组织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审批意见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批文号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验收时间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验收部门/组织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验收意见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验收批文号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《汕头市区（县）环境违法违规建设项目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备案申请表》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薄膜包装袋，年生产包装袋300吨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2017年9月30日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汕头市环境保护局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汕环金违备【2017】622号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10"/>
              <w:bidi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《汕头市更新彩印有限公司VOCs综合整治一企一方案》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针对企业实际生产情况，从过程控制、末端治理等方面实行VOCs减排措施。核定企业年生产薄膜包装袋600吨。VOCs排放量为10.2245t/a。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2020年10月17日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汕头市更新彩印有限公司VOCs综合整治一企一方案评审小组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2020年12月31日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汕头市更新彩印有限公司VOCs综合整治一企一方案核查小组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</w:tbl>
    <w:p>
      <w:pPr>
        <w:pStyle w:val="8"/>
        <w:numPr>
          <w:ilvl w:val="0"/>
          <w:numId w:val="0"/>
        </w:numPr>
        <w:bidi w:val="0"/>
        <w:ind w:leftChars="0"/>
        <w:jc w:val="both"/>
        <w:rPr>
          <w:rFonts w:hint="default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微软雅黑" w:hAnsi="微软雅黑" w:eastAsia="微软雅黑"/>
          <w:color w:val="auto"/>
          <w:sz w:val="30"/>
          <w:szCs w:val="30"/>
        </w:rPr>
      </w:pPr>
      <w:r>
        <w:rPr>
          <w:rFonts w:hint="eastAsia" w:ascii="宋体" w:hAnsi="宋体" w:eastAsia="宋体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其它环境信息</w:t>
      </w:r>
    </w:p>
    <w:tbl>
      <w:tblPr>
        <w:tblStyle w:val="5"/>
        <w:tblpPr w:leftFromText="180" w:rightFromText="180" w:vertAnchor="text" w:horzAnchor="page" w:tblpX="1417" w:tblpY="5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1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履行社会责任情况</w:t>
            </w:r>
          </w:p>
        </w:tc>
        <w:tc>
          <w:tcPr>
            <w:tcW w:w="11571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公司严格遵守环保法律法规，在2020年实行了VOCs综合整治一企一方案，通过过程控制、末端治理等方面实行VOCs减排措施，有效降低了有机废气污染物排放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环保方针和年度环保目标及成效</w:t>
            </w:r>
          </w:p>
        </w:tc>
        <w:tc>
          <w:tcPr>
            <w:tcW w:w="11571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环境保护方针：以人为本、节能减排、综合利用；回报社会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年度环境保护目标及成效：启用先进的生产设备和环保设备，降低了污染物的排放。依靠科技进步，促进环境保护落实环保责任制，促进环保常态化管理，确保环保设施运行正常，在环保的大前提下，公司按照在“思想上环保工作一刻不能放松、在行动上环保工作一丝不能马虎”的理念努力做好环保工作</w:t>
            </w:r>
          </w:p>
        </w:tc>
      </w:tr>
    </w:tbl>
    <w:p>
      <w:pPr>
        <w:pStyle w:val="8"/>
        <w:numPr>
          <w:ilvl w:val="0"/>
          <w:numId w:val="0"/>
        </w:numPr>
        <w:bidi w:val="0"/>
        <w:spacing w:line="240" w:lineRule="auto"/>
        <w:ind w:leftChars="0"/>
        <w:jc w:val="both"/>
        <w:rPr>
          <w:rFonts w:hint="default"/>
          <w:color w:val="auto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7BBCD"/>
    <w:multiLevelType w:val="multilevel"/>
    <w:tmpl w:val="8E07BBCD"/>
    <w:lvl w:ilvl="0" w:tentative="0">
      <w:start w:val="1"/>
      <w:numFmt w:val="decimal"/>
      <w:pStyle w:val="8"/>
      <w:lvlText w:val="表%1"/>
      <w:lvlJc w:val="center"/>
      <w:pPr>
        <w:ind w:left="0" w:firstLine="0"/>
      </w:pPr>
      <w:rPr>
        <w:rFonts w:hint="default" w:ascii="宋体" w:hAnsi="宋体" w:eastAsia="宋体" w:cs="宋体"/>
        <w:b/>
        <w:i w:val="0"/>
        <w:color w:val="000000"/>
        <w:sz w:val="21"/>
      </w:rPr>
    </w:lvl>
    <w:lvl w:ilvl="1" w:tentative="0">
      <w:start w:val="1"/>
      <w:numFmt w:val="lowerLetter"/>
      <w:lvlText w:val="%2)"/>
      <w:lvlJc w:val="left"/>
      <w:pPr>
        <w:ind w:left="4809" w:hanging="420"/>
      </w:pPr>
    </w:lvl>
    <w:lvl w:ilvl="2" w:tentative="0">
      <w:start w:val="1"/>
      <w:numFmt w:val="lowerRoman"/>
      <w:lvlText w:val="%3."/>
      <w:lvlJc w:val="right"/>
      <w:pPr>
        <w:ind w:left="5229" w:hanging="420"/>
      </w:pPr>
    </w:lvl>
    <w:lvl w:ilvl="3" w:tentative="0">
      <w:start w:val="1"/>
      <w:numFmt w:val="decimal"/>
      <w:lvlText w:val="%4."/>
      <w:lvlJc w:val="left"/>
      <w:pPr>
        <w:ind w:left="5649" w:hanging="420"/>
      </w:pPr>
    </w:lvl>
    <w:lvl w:ilvl="4" w:tentative="0">
      <w:start w:val="1"/>
      <w:numFmt w:val="lowerLetter"/>
      <w:lvlText w:val="%5)"/>
      <w:lvlJc w:val="left"/>
      <w:pPr>
        <w:ind w:left="6069" w:hanging="420"/>
      </w:pPr>
    </w:lvl>
    <w:lvl w:ilvl="5" w:tentative="0">
      <w:start w:val="1"/>
      <w:numFmt w:val="lowerRoman"/>
      <w:lvlText w:val="%6."/>
      <w:lvlJc w:val="right"/>
      <w:pPr>
        <w:ind w:left="6489" w:hanging="420"/>
      </w:pPr>
    </w:lvl>
    <w:lvl w:ilvl="6" w:tentative="0">
      <w:start w:val="1"/>
      <w:numFmt w:val="decimal"/>
      <w:lvlText w:val="%7."/>
      <w:lvlJc w:val="left"/>
      <w:pPr>
        <w:ind w:left="6909" w:hanging="420"/>
      </w:pPr>
    </w:lvl>
    <w:lvl w:ilvl="7" w:tentative="0">
      <w:start w:val="1"/>
      <w:numFmt w:val="lowerLetter"/>
      <w:lvlText w:val="%8)"/>
      <w:lvlJc w:val="left"/>
      <w:pPr>
        <w:ind w:left="7329" w:hanging="420"/>
      </w:pPr>
    </w:lvl>
    <w:lvl w:ilvl="8" w:tentative="0">
      <w:start w:val="1"/>
      <w:numFmt w:val="lowerRoman"/>
      <w:lvlText w:val="%9."/>
      <w:lvlJc w:val="right"/>
      <w:pPr>
        <w:ind w:left="7749" w:hanging="420"/>
      </w:pPr>
    </w:lvl>
  </w:abstractNum>
  <w:abstractNum w:abstractNumId="1">
    <w:nsid w:val="01DF8C9C"/>
    <w:multiLevelType w:val="singleLevel"/>
    <w:tmpl w:val="01DF8C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4619C6"/>
    <w:multiLevelType w:val="singleLevel"/>
    <w:tmpl w:val="3E4619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BB"/>
    <w:rsid w:val="001C1D58"/>
    <w:rsid w:val="001C695A"/>
    <w:rsid w:val="0055574E"/>
    <w:rsid w:val="00706616"/>
    <w:rsid w:val="00765BBB"/>
    <w:rsid w:val="00A256D6"/>
    <w:rsid w:val="00A53AB6"/>
    <w:rsid w:val="00C97061"/>
    <w:rsid w:val="00F7687C"/>
    <w:rsid w:val="011D2EAB"/>
    <w:rsid w:val="016519C1"/>
    <w:rsid w:val="018251B8"/>
    <w:rsid w:val="026727B6"/>
    <w:rsid w:val="03236818"/>
    <w:rsid w:val="04162892"/>
    <w:rsid w:val="05CD05A8"/>
    <w:rsid w:val="0605367C"/>
    <w:rsid w:val="07253BAA"/>
    <w:rsid w:val="072F7C85"/>
    <w:rsid w:val="0743347B"/>
    <w:rsid w:val="0864151C"/>
    <w:rsid w:val="090A7712"/>
    <w:rsid w:val="09F827C0"/>
    <w:rsid w:val="0A166889"/>
    <w:rsid w:val="0A255827"/>
    <w:rsid w:val="0A615791"/>
    <w:rsid w:val="0ABD1B55"/>
    <w:rsid w:val="0B3F66D6"/>
    <w:rsid w:val="0B5D05C2"/>
    <w:rsid w:val="0C1666D9"/>
    <w:rsid w:val="0C2F22A6"/>
    <w:rsid w:val="0C5D136F"/>
    <w:rsid w:val="0C73630C"/>
    <w:rsid w:val="0C742150"/>
    <w:rsid w:val="0D352B8F"/>
    <w:rsid w:val="0DBF2DCB"/>
    <w:rsid w:val="0DC12235"/>
    <w:rsid w:val="0EF77800"/>
    <w:rsid w:val="0F302899"/>
    <w:rsid w:val="0F5F368A"/>
    <w:rsid w:val="0F84788C"/>
    <w:rsid w:val="0FC5304C"/>
    <w:rsid w:val="0FDA723C"/>
    <w:rsid w:val="105022FC"/>
    <w:rsid w:val="118E6689"/>
    <w:rsid w:val="122A278C"/>
    <w:rsid w:val="123C3991"/>
    <w:rsid w:val="13094A05"/>
    <w:rsid w:val="13946135"/>
    <w:rsid w:val="14514186"/>
    <w:rsid w:val="15125253"/>
    <w:rsid w:val="17844D43"/>
    <w:rsid w:val="17A42615"/>
    <w:rsid w:val="1833416F"/>
    <w:rsid w:val="18387268"/>
    <w:rsid w:val="1A703458"/>
    <w:rsid w:val="1C6230C8"/>
    <w:rsid w:val="1C7B6A17"/>
    <w:rsid w:val="1CC9265A"/>
    <w:rsid w:val="1D663B83"/>
    <w:rsid w:val="1DBC7B4D"/>
    <w:rsid w:val="1F9E100E"/>
    <w:rsid w:val="1FE925F1"/>
    <w:rsid w:val="200A1C59"/>
    <w:rsid w:val="2056358B"/>
    <w:rsid w:val="236B64FC"/>
    <w:rsid w:val="24084567"/>
    <w:rsid w:val="25F44AEC"/>
    <w:rsid w:val="264C7199"/>
    <w:rsid w:val="26FD2D04"/>
    <w:rsid w:val="27C70B1B"/>
    <w:rsid w:val="281E7500"/>
    <w:rsid w:val="282121CF"/>
    <w:rsid w:val="28A44E81"/>
    <w:rsid w:val="28E46D90"/>
    <w:rsid w:val="2A0A068F"/>
    <w:rsid w:val="2B0A3AC5"/>
    <w:rsid w:val="2B3A5BCE"/>
    <w:rsid w:val="2BB62CC3"/>
    <w:rsid w:val="2BF646E4"/>
    <w:rsid w:val="2C352B77"/>
    <w:rsid w:val="2D0E1DB5"/>
    <w:rsid w:val="2D5A7B2B"/>
    <w:rsid w:val="2FDF7EFA"/>
    <w:rsid w:val="308275EA"/>
    <w:rsid w:val="314920DA"/>
    <w:rsid w:val="324A1519"/>
    <w:rsid w:val="32F22122"/>
    <w:rsid w:val="3341378C"/>
    <w:rsid w:val="34A65D0F"/>
    <w:rsid w:val="360D5804"/>
    <w:rsid w:val="366B77CE"/>
    <w:rsid w:val="36745C27"/>
    <w:rsid w:val="36B634EE"/>
    <w:rsid w:val="36D546CB"/>
    <w:rsid w:val="36E645C8"/>
    <w:rsid w:val="370E7993"/>
    <w:rsid w:val="37736310"/>
    <w:rsid w:val="3AC52A20"/>
    <w:rsid w:val="3AED7987"/>
    <w:rsid w:val="3B6F0E10"/>
    <w:rsid w:val="3C533561"/>
    <w:rsid w:val="3D006466"/>
    <w:rsid w:val="3DD47FAC"/>
    <w:rsid w:val="3E105A3D"/>
    <w:rsid w:val="40891C7B"/>
    <w:rsid w:val="420C1409"/>
    <w:rsid w:val="43786C63"/>
    <w:rsid w:val="448D14FC"/>
    <w:rsid w:val="450231B3"/>
    <w:rsid w:val="45066DEA"/>
    <w:rsid w:val="454D27D4"/>
    <w:rsid w:val="45967968"/>
    <w:rsid w:val="464572C6"/>
    <w:rsid w:val="4674757D"/>
    <w:rsid w:val="46816616"/>
    <w:rsid w:val="46FA3F26"/>
    <w:rsid w:val="471B73BB"/>
    <w:rsid w:val="47615D53"/>
    <w:rsid w:val="486A0C38"/>
    <w:rsid w:val="48B06374"/>
    <w:rsid w:val="49076FBD"/>
    <w:rsid w:val="4B5212B9"/>
    <w:rsid w:val="4C783A45"/>
    <w:rsid w:val="4D053D4D"/>
    <w:rsid w:val="4D265A75"/>
    <w:rsid w:val="4D770C14"/>
    <w:rsid w:val="4DA67EC1"/>
    <w:rsid w:val="50855702"/>
    <w:rsid w:val="50DF6F62"/>
    <w:rsid w:val="513D41D6"/>
    <w:rsid w:val="516D4C80"/>
    <w:rsid w:val="52B3751A"/>
    <w:rsid w:val="52FC21C3"/>
    <w:rsid w:val="54C9517D"/>
    <w:rsid w:val="54CE150C"/>
    <w:rsid w:val="55175CA3"/>
    <w:rsid w:val="55181469"/>
    <w:rsid w:val="55F71738"/>
    <w:rsid w:val="5971375F"/>
    <w:rsid w:val="5ACD1175"/>
    <w:rsid w:val="5B414DA7"/>
    <w:rsid w:val="5B8A4E15"/>
    <w:rsid w:val="5BE315B7"/>
    <w:rsid w:val="5BE56AFB"/>
    <w:rsid w:val="5C5C1578"/>
    <w:rsid w:val="5D5F16A9"/>
    <w:rsid w:val="5D9C58DF"/>
    <w:rsid w:val="5DC32037"/>
    <w:rsid w:val="5E27130A"/>
    <w:rsid w:val="5E65545C"/>
    <w:rsid w:val="5E6E3D2D"/>
    <w:rsid w:val="5EBD1A1C"/>
    <w:rsid w:val="5ED66574"/>
    <w:rsid w:val="5F4D50E3"/>
    <w:rsid w:val="60060A1F"/>
    <w:rsid w:val="6016361D"/>
    <w:rsid w:val="60EA02FE"/>
    <w:rsid w:val="60ED547E"/>
    <w:rsid w:val="618F5A3C"/>
    <w:rsid w:val="62320157"/>
    <w:rsid w:val="62497091"/>
    <w:rsid w:val="64B06247"/>
    <w:rsid w:val="64C84DE4"/>
    <w:rsid w:val="64CA5F47"/>
    <w:rsid w:val="654254C3"/>
    <w:rsid w:val="66AD2BA4"/>
    <w:rsid w:val="66E23C50"/>
    <w:rsid w:val="678064FF"/>
    <w:rsid w:val="67921039"/>
    <w:rsid w:val="67F7525A"/>
    <w:rsid w:val="685C03CB"/>
    <w:rsid w:val="68634BD5"/>
    <w:rsid w:val="68917FB6"/>
    <w:rsid w:val="68F04DBC"/>
    <w:rsid w:val="69DD3507"/>
    <w:rsid w:val="6DD93FE6"/>
    <w:rsid w:val="6E51003B"/>
    <w:rsid w:val="6EBF72DF"/>
    <w:rsid w:val="70D855AD"/>
    <w:rsid w:val="7141612A"/>
    <w:rsid w:val="715A644A"/>
    <w:rsid w:val="72084591"/>
    <w:rsid w:val="72332830"/>
    <w:rsid w:val="725D2C65"/>
    <w:rsid w:val="728A70F2"/>
    <w:rsid w:val="728D4958"/>
    <w:rsid w:val="72975A37"/>
    <w:rsid w:val="72E66F89"/>
    <w:rsid w:val="73327F8F"/>
    <w:rsid w:val="73755337"/>
    <w:rsid w:val="73B2030A"/>
    <w:rsid w:val="7419338E"/>
    <w:rsid w:val="741C1B49"/>
    <w:rsid w:val="75306749"/>
    <w:rsid w:val="75E665AE"/>
    <w:rsid w:val="76454B3F"/>
    <w:rsid w:val="79104225"/>
    <w:rsid w:val="79BA4446"/>
    <w:rsid w:val="7C422483"/>
    <w:rsid w:val="7CE01953"/>
    <w:rsid w:val="7E22337E"/>
    <w:rsid w:val="7EFF2A80"/>
    <w:rsid w:val="7F06695D"/>
    <w:rsid w:val="7F6B3CCC"/>
    <w:rsid w:val="7F87589E"/>
    <w:rsid w:val="7F9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正文图标题"/>
    <w:basedOn w:val="1"/>
    <w:qFormat/>
    <w:uiPriority w:val="0"/>
    <w:pPr>
      <w:numPr>
        <w:ilvl w:val="0"/>
        <w:numId w:val="1"/>
      </w:numPr>
      <w:adjustRightInd w:val="0"/>
      <w:snapToGrid w:val="0"/>
      <w:ind w:left="0" w:firstLine="0"/>
      <w:jc w:val="center"/>
    </w:pPr>
    <w:rPr>
      <w:rFonts w:hint="eastAsia" w:ascii="Times New Roman" w:hAnsi="Times New Roman" w:eastAsia="宋体"/>
      <w:b/>
      <w:color w:val="000000"/>
      <w:spacing w:val="-2"/>
      <w:kern w:val="28"/>
      <w:szCs w:val="21"/>
    </w:rPr>
  </w:style>
  <w:style w:type="paragraph" w:customStyle="1" w:styleId="9">
    <w:name w:val="表格标题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hint="eastAsia" w:ascii="Times New Roman" w:hAnsi="Times New Roman" w:eastAsia="宋体"/>
      <w:b/>
      <w:color w:val="000000"/>
      <w:spacing w:val="-2"/>
      <w:kern w:val="28"/>
      <w:szCs w:val="21"/>
    </w:rPr>
  </w:style>
  <w:style w:type="paragraph" w:customStyle="1" w:styleId="10">
    <w:name w:val="表格内居中字体"/>
    <w:basedOn w:val="1"/>
    <w:qFormat/>
    <w:uiPriority w:val="0"/>
    <w:pPr>
      <w:ind w:firstLine="0" w:firstLineChars="0"/>
      <w:jc w:val="center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2217</Words>
  <Characters>2778</Characters>
  <Lines>1</Lines>
  <Paragraphs>1</Paragraphs>
  <TotalTime>3</TotalTime>
  <ScaleCrop>false</ScaleCrop>
  <LinksUpToDate>false</LinksUpToDate>
  <CharactersWithSpaces>2796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2022-01-11T02:52:00Z</dcterms:created>
  <dc:creator>M _seven</dc:creator>
  <cp:lastModifiedBy>M_seven</cp:lastModifiedBy>
  <dcterms:modified xsi:type="dcterms:W3CDTF">2022-04-25T06:56:15Z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69FB107AA8B24F59AD8F89AA23A2B21C</vt:lpwstr>
  </property>
  <property fmtid="{D5CDD505-2E9C-101B-9397-08002B2CF9AE}" pid="4" name="commondata">
    <vt:lpwstr>eyJoZGlkIjoiNmY5NmFkODlhNTNlZGVkZDY1NjNkZGNjODQ2NGRkNDQifQ==</vt:lpwstr>
  </property>
</Properties>
</file>