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</w:pPr>
      <w:bookmarkStart w:id="11" w:name="_GoBack"/>
      <w:bookmarkEnd w:id="11"/>
      <w:r>
        <w:rPr>
          <w:rFonts w:hint="eastAsia" w:ascii="宋体" w:hAnsi="宋体" w:eastAsia="宋体"/>
          <w:b/>
          <w:bCs/>
          <w:color w:val="auto"/>
          <w:sz w:val="30"/>
          <w:szCs w:val="30"/>
        </w:rPr>
        <w:t>广东隆源实业有限公司年环境信息公开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val="en-US" w:eastAsia="zh-CN"/>
        </w:rPr>
        <w:t>2021年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建设单位基本信息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4490"/>
        <w:gridCol w:w="2214"/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东隆源实业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91440512742954663M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汕头市濠江区磊广大道62号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地理位置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N23°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51.95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″、E116°4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′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37.02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徐楚雄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陈智畅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15992221270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C2926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塑料零件及其他塑料制品制造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chenzhichang@lypack.com.cn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2006年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320天/年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从业人数</w:t>
            </w:r>
          </w:p>
        </w:tc>
        <w:tc>
          <w:tcPr>
            <w:tcW w:w="44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占地面积</w:t>
            </w:r>
          </w:p>
        </w:tc>
        <w:tc>
          <w:tcPr>
            <w:tcW w:w="55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21322m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1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广东隆源实业有限公司是集科研、开发、销售于一体的专业PET注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吹瓶的生产企业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在生产中主要设有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塑、吹瓶等工序。公司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设计生产能力为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使用塑料原料聚对苯二甲酸乙二酯（PET）10000吨、聚乙烯（PE）2000吨、色母粒20吨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生产PET瓶坯8550吨、PET容器瓶950吨、PE瓶盖1900吨。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生产情况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企业</w:t>
      </w:r>
      <w:r>
        <w:rPr>
          <w:rFonts w:hint="eastAsia"/>
          <w:color w:val="auto"/>
          <w:sz w:val="24"/>
          <w:szCs w:val="24"/>
          <w:lang w:val="en-US" w:eastAsia="zh-CN"/>
        </w:rPr>
        <w:t>2021年</w:t>
      </w:r>
      <w:r>
        <w:rPr>
          <w:rFonts w:hint="eastAsia"/>
          <w:color w:val="auto"/>
          <w:sz w:val="24"/>
          <w:szCs w:val="24"/>
          <w:lang w:val="en-US" w:eastAsia="zh-CN"/>
        </w:rPr>
        <w:t>生产情况一览表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eastAsia"/>
          <w:color w:val="auto"/>
          <w:sz w:val="24"/>
          <w:szCs w:val="24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工业生产总值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4000万元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生产时间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2240小时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用水量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6500吨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用电量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120万千瓦时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生产工艺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注塑、吹瓶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废气、噪声、固废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原辅材料使用情况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聚对苯二甲酸乙二酯（PET）5100吨；聚乙烯（PE）1050吨；色母粒10吨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产能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PET瓶坯4367吨、PET容器瓶485吨、PE瓶盖1000吨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环保投资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企业于2021年引入一套“污染源挥发性有机物（总烃、非甲烷总烃）在线监测”设备，共计投入35万元，该设备可以在线监测烟气中的挥发性有机物（包括总烃、甲烷、非甲烷总烃等），有利于企业实时掌握污染物排放情况、做好污染物防范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企业污染物排放情况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废气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废气排放信息1</w:t>
      </w:r>
    </w:p>
    <w:p>
      <w:pPr>
        <w:pStyle w:val="4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3995"/>
        <w:gridCol w:w="6"/>
        <w:gridCol w:w="2299"/>
        <w:gridCol w:w="1702"/>
        <w:gridCol w:w="873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注塑吹瓶车间有机废气排放口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厂区西南侧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FQ-50399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颗粒物、非甲烷总烃执行《合成树脂工业污染物排放标准》GB 31572-2015中的表5 大气污染物特别排放限值；臭气浓度排放执行《恶臭污染物排放标准》(GB14554-93)表 2恶臭污染物排放标准值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排气筒高度和内径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高20米，内径0.8米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广州华优检测技术服务有限公司，委托检测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非甲烷总烃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臭气浓度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年总量控制指标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3.41t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排放限制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浓度限值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6000（无量纲）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速率限值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6.27（吸附）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15.6（吸附）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226（吸附）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4.57（脱附）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14.2（脱附）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189（脱附）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5.42（均值）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14.9（均值）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207.5（均值）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排放量（t）</w:t>
            </w: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0.29 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废气排放信息2</w:t>
      </w:r>
    </w:p>
    <w:p>
      <w:pPr>
        <w:pStyle w:val="4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3995"/>
        <w:gridCol w:w="6"/>
        <w:gridCol w:w="2299"/>
        <w:gridCol w:w="1702"/>
        <w:gridCol w:w="873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瓶盖车间有机废气排放口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厂区东南侧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FQ-50400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颗粒物、非甲烷总烃执行《合成树脂工业污染物排放标准》GB 31572-2015中的表5 大气污染物特别排放限值；臭气浓度排放执行《恶臭污染物排放标准》(GB14554-93)表 2恶臭污染物排放标准值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排气筒高度和内径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高15米，内径0.6米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广州华优检测技术服务有限公司，委托检测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非甲烷总烃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臭气浓度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年总量控制指标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0.68t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排放限制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浓度限值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2000（无量纲）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速率限值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6.72（吸附）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12.7（吸附）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269（吸附）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6.13（脱附）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11.5（脱附）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250（脱附）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6.43（均值）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12.1（均值）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排放量（t）</w:t>
            </w: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0.20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4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/ </w:t>
            </w:r>
          </w:p>
        </w:tc>
      </w:tr>
    </w:tbl>
    <w:p>
      <w:pPr>
        <w:pStyle w:val="4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废气排放信息3</w:t>
      </w:r>
    </w:p>
    <w:p>
      <w:pPr>
        <w:pStyle w:val="4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4762"/>
        <w:gridCol w:w="235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监测内容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无组织废气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颗粒物、非甲烷总烃、臭气浓度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广州华优检测技术服务有限公司，委托检测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监测点位个数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监测点位个数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颗粒物4个，非甲烷总烃4个，臭气浓度4个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pStyle w:val="4"/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执行标准</w:t>
            </w:r>
          </w:p>
        </w:tc>
        <w:tc>
          <w:tcPr>
            <w:tcW w:w="120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非甲烷总烃、颗粒物排放执行《合成树脂工业污染物排放标准》(GB31572-2015) 表9企业边界大气污染物浓度限值；臭气浓度排放执行《恶臭污染物排放标准》(GB14554-93) 表1中二级新建项目恶臭污染物厂界标准值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57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污染因子</w:t>
            </w: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监测点位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检测值（mg/m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4905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标准限值（mg/m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厂界上风向参照点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  <w:tc>
          <w:tcPr>
            <w:tcW w:w="4905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厂界下风向参照点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0.32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厂界下风向参照点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0.35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厂界下风向参照点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0.38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非甲烷总烃</w:t>
            </w: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厂界东北侧2米处监控点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1.71</w:t>
            </w:r>
          </w:p>
        </w:tc>
        <w:tc>
          <w:tcPr>
            <w:tcW w:w="4905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厂界西北侧2米处监控点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1.12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厂界西南侧2米处监控点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0.91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厂界东南侧2米处监控点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1.37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臭气浓度</w:t>
            </w:r>
          </w:p>
        </w:tc>
        <w:tc>
          <w:tcPr>
            <w:tcW w:w="4762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厂界东北侧2米处监控点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12（无量纲）</w:t>
            </w:r>
          </w:p>
        </w:tc>
        <w:tc>
          <w:tcPr>
            <w:tcW w:w="4905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厂界西北侧2米处监控点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11（无量纲）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厂界西南侧2米处监控点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10（无量纲）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厂界东南侧2米处监控点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10（无量纲）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2、废水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</w:t>
      </w:r>
      <w:r>
        <w:rPr>
          <w:rFonts w:hint="eastAsia" w:hAnsi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水</w:t>
      </w: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排放信息</w:t>
      </w:r>
    </w:p>
    <w:p>
      <w:pPr>
        <w:pStyle w:val="2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5600"/>
        <w:gridCol w:w="2963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排放口名称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生活污水排放口</w:t>
            </w:r>
          </w:p>
        </w:tc>
        <w:tc>
          <w:tcPr>
            <w:tcW w:w="2963" w:type="dxa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排放口位置</w:t>
            </w:r>
          </w:p>
        </w:tc>
        <w:tc>
          <w:tcPr>
            <w:tcW w:w="3122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厂区西北侧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排放口编号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WS-50248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排放口设置情况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核定年排放废水总量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2520吨/年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实际年排放废水总量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2520吨/年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执行的排放标准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广东省地方标准《水污染物排放限值》（DB44/26-2001）第二时段第二类污染物三级标准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排放形式和排放规律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有组织排放，间歇式排放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排放去向</w:t>
            </w:r>
          </w:p>
        </w:tc>
        <w:tc>
          <w:tcPr>
            <w:tcW w:w="116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汕头市南区污水处理濠江分厂</w:t>
            </w:r>
          </w:p>
        </w:tc>
      </w:tr>
    </w:tbl>
    <w:p>
      <w:pPr>
        <w:pStyle w:val="2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center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3、噪声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噪声排放信息1</w:t>
      </w:r>
    </w:p>
    <w:p>
      <w:pPr>
        <w:pStyle w:val="4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761"/>
        <w:gridCol w:w="926"/>
        <w:gridCol w:w="2113"/>
        <w:gridCol w:w="911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117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《工业企业厂界环境噪声排放标准》（GB12348-2008）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2、4类标准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广州本科检测有限公司，委托检测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2021年1月7日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实际监测结果（昼间）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监测数值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标准限制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东北侧厂界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58.9dB(A)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东南侧厂界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60.0dB(A)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59.2dB(A)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噪声排放信息2</w:t>
      </w:r>
    </w:p>
    <w:p>
      <w:pPr>
        <w:pStyle w:val="4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761"/>
        <w:gridCol w:w="939"/>
        <w:gridCol w:w="2100"/>
        <w:gridCol w:w="911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117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《工业企业厂界环境噪声排放标准》（GB12348-2008）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2、4类标准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广州华优检测技术服务有限公司，委托检测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2021年8月2日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实际监测结果（昼间）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监测数值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标准限制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东北侧厂界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63.2dB(A)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东南侧厂界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58.3dB(A)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西南侧厂界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59.2dB(A)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4、固体废物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固体废物排放信息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66"/>
        <w:gridCol w:w="2234"/>
        <w:gridCol w:w="2602"/>
        <w:gridCol w:w="1185"/>
        <w:gridCol w:w="1138"/>
        <w:gridCol w:w="111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固废类别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转移量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贮存量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一般固体废物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边角料及不合格品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292-001-06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292吨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292吨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外卖给其他厂家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废原料包装物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292-001-06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3吨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3吨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交由具有一般工业固废处理能力的单位处置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危险废物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 49 900-039-49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restart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计划2022年进行设备维护后，产生的危废委托惠州东江威立雅环境服务有限公司处理，本年度无危废产生与处理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废矿物油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 08 900-249-08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废含油抹布及手套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 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废空桶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 49 900-041-4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eastAsia"/>
          <w:color w:val="auto"/>
          <w:lang w:val="en-US" w:eastAsia="zh-CN"/>
        </w:rPr>
      </w:pPr>
    </w:p>
    <w:p>
      <w:pPr>
        <w:pStyle w:val="4"/>
        <w:rPr>
          <w:rFonts w:hint="eastAsia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环保设施运行情况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企业于2020年末安装两套“活性炭吸附脱附+在线催化燃烧”设备用于处理注塑、吹瓶工序产生的有机废气非甲烷总统。两套废气处理设备于2021年处于正常运行状态。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废气处理设施运行信息</w:t>
      </w:r>
    </w:p>
    <w:p>
      <w:pPr>
        <w:pStyle w:val="4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238"/>
        <w:gridCol w:w="1392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设施编号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治理设施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投运日期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处理工艺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设计处理能力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FQ-001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活性炭吸附脱附+在线催化燃烧装置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干式过滤+活性炭吸附脱附+在线催化燃烧工艺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FQ-002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活性炭吸附脱附+在线催化燃烧装置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color w:val="auto"/>
        </w:rPr>
      </w:pPr>
      <w:r>
        <w:rPr>
          <w:rFonts w:hint="eastAsia" w:ascii="宋体" w:hAnsi="宋体" w:eastAsia="宋体" w:cstheme="minorBidi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环评及其它行政许可信息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/>
          <w:color w:val="auto"/>
          <w:lang w:val="en-US" w:eastAsia="zh-CN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63"/>
        <w:gridCol w:w="3612"/>
        <w:gridCol w:w="1163"/>
        <w:gridCol w:w="1600"/>
        <w:gridCol w:w="687"/>
        <w:gridCol w:w="987"/>
        <w:gridCol w:w="705"/>
        <w:gridCol w:w="1246"/>
        <w:gridCol w:w="71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9"/>
              <w:bidi w:val="0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审批</w:t>
            </w: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审批部门</w:t>
            </w:r>
            <w:r>
              <w:rPr>
                <w:rFonts w:hint="eastAsia"/>
                <w:color w:val="auto"/>
                <w:lang w:val="en-US" w:eastAsia="zh-CN"/>
              </w:rPr>
              <w:t>/组织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审批意见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批文号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验收部门/组织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验收意见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《汕头市隆源实业有限公司建设项目环境影响报告表》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年产PET容器瓶 5000吨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2007年6月18日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汕头市环境保护局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2016年12月1日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汕头市濠江区城市建设管理和环境保护局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汕濠环验［2016］51号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</w:t>
            </w:r>
            <w:bookmarkStart w:id="0" w:name="_Toc25143"/>
            <w:bookmarkStart w:id="1" w:name="_Toc2322"/>
            <w:bookmarkStart w:id="2" w:name="_Toc5035"/>
            <w:bookmarkStart w:id="3" w:name="_Toc12287"/>
            <w:bookmarkStart w:id="4" w:name="_Toc10760"/>
            <w:bookmarkStart w:id="5" w:name="_Toc76767109"/>
            <w:bookmarkStart w:id="6" w:name="_Toc76764189"/>
            <w:bookmarkStart w:id="7" w:name="_Toc17245"/>
            <w:bookmarkStart w:id="8" w:name="_Toc31547"/>
            <w:bookmarkStart w:id="9" w:name="_Toc76767230"/>
            <w:bookmarkStart w:id="10" w:name="_Toc31899"/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广东隆源实业有限公司VOCs综合整治一企一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方案》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针对企业实际生产情况，从过程控制、末端治理等方面实行VOCs减排措施。核定企业年使用塑料原料聚对苯二甲酸乙二酯（PET）10000吨、聚乙烯（PE）2000吨、色母粒20吨。设计生产能力为PET瓶坯8550吨、PET容器瓶950吨、PE瓶盖1900吨。VOCs排放量为12.88t/a。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2020年9月26日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广东隆源实业有限公司VOCs综合整治一企一方案评审小组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2020年12月31日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广东隆源实业有限公司VOCs综合整治一企一方案核查小组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《广东隆源实业有限公司突发环境环境事件应急预案》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制定了广东隆源实业有限公司突发环境环境事件应急预案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2022年1月5日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汕头市生态环境局濠江分局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440512-2022-01L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pStyle w:val="8"/>
        <w:numPr>
          <w:ilvl w:val="0"/>
          <w:numId w:val="0"/>
        </w:numPr>
        <w:bidi w:val="0"/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eastAsia" w:ascii="微软雅黑" w:hAnsi="微软雅黑" w:eastAsia="微软雅黑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其它环境信息</w:t>
      </w:r>
    </w:p>
    <w:tbl>
      <w:tblPr>
        <w:tblStyle w:val="6"/>
        <w:tblpPr w:leftFromText="180" w:rightFromText="180" w:vertAnchor="text" w:horzAnchor="page" w:tblpX="1417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公司严格遵守环保法律法规，在2020年实行了VOCs综合整治一企一方案，通过过程控制、末端治理等方面实行VOCs减排措施，有效降低了有机废气污染物排放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环境保护方针：以人为本、节能减排、综合利用；回报社会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年度环境保护目标及成效：启用先进的生产设备和环保设备，降低了污染物的排放。依靠科技进步，促进环境保护落实环保责任制，促进环保常态化管理，确保环保设施运行正常，在环保的大前提下，公司按照在“思想上环保工作一刻不能放松、在行动上环保工作一丝不能马虎”的理念努力做好环保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环保投资和环境技术开发情况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在原有的环保设备基础上，公司于2021年末投入35万元引入一套“污染源挥发性有机物（总烃、非甲烷总烃）在线监测”设备，有利于企业实时掌握污染物排放情况、做好污染物防范措施</w:t>
            </w:r>
          </w:p>
        </w:tc>
      </w:tr>
    </w:tbl>
    <w:p>
      <w:pPr>
        <w:pStyle w:val="8"/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7BBCD"/>
    <w:multiLevelType w:val="multilevel"/>
    <w:tmpl w:val="8E07BBCD"/>
    <w:lvl w:ilvl="0" w:tentative="0">
      <w:start w:val="1"/>
      <w:numFmt w:val="decimal"/>
      <w:pStyle w:val="8"/>
      <w:lvlText w:val="表%1"/>
      <w:lvlJc w:val="center"/>
      <w:pPr>
        <w:ind w:left="0" w:firstLine="0"/>
      </w:pPr>
      <w:rPr>
        <w:rFonts w:hint="default" w:ascii="宋体" w:hAnsi="宋体" w:eastAsia="宋体" w:cs="宋体"/>
        <w:b/>
        <w:i w:val="0"/>
        <w:color w:val="000000"/>
        <w:sz w:val="21"/>
      </w:rPr>
    </w:lvl>
    <w:lvl w:ilvl="1" w:tentative="0">
      <w:start w:val="1"/>
      <w:numFmt w:val="lowerLetter"/>
      <w:lvlText w:val="%2)"/>
      <w:lvlJc w:val="left"/>
      <w:pPr>
        <w:ind w:left="4809" w:hanging="420"/>
      </w:pPr>
    </w:lvl>
    <w:lvl w:ilvl="2" w:tentative="0">
      <w:start w:val="1"/>
      <w:numFmt w:val="lowerRoman"/>
      <w:lvlText w:val="%3."/>
      <w:lvlJc w:val="right"/>
      <w:pPr>
        <w:ind w:left="5229" w:hanging="420"/>
      </w:pPr>
    </w:lvl>
    <w:lvl w:ilvl="3" w:tentative="0">
      <w:start w:val="1"/>
      <w:numFmt w:val="decimal"/>
      <w:lvlText w:val="%4."/>
      <w:lvlJc w:val="left"/>
      <w:pPr>
        <w:ind w:left="5649" w:hanging="420"/>
      </w:pPr>
    </w:lvl>
    <w:lvl w:ilvl="4" w:tentative="0">
      <w:start w:val="1"/>
      <w:numFmt w:val="lowerLetter"/>
      <w:lvlText w:val="%5)"/>
      <w:lvlJc w:val="left"/>
      <w:pPr>
        <w:ind w:left="6069" w:hanging="420"/>
      </w:pPr>
    </w:lvl>
    <w:lvl w:ilvl="5" w:tentative="0">
      <w:start w:val="1"/>
      <w:numFmt w:val="lowerRoman"/>
      <w:lvlText w:val="%6."/>
      <w:lvlJc w:val="right"/>
      <w:pPr>
        <w:ind w:left="6489" w:hanging="420"/>
      </w:pPr>
    </w:lvl>
    <w:lvl w:ilvl="6" w:tentative="0">
      <w:start w:val="1"/>
      <w:numFmt w:val="decimal"/>
      <w:lvlText w:val="%7."/>
      <w:lvlJc w:val="left"/>
      <w:pPr>
        <w:ind w:left="6909" w:hanging="420"/>
      </w:pPr>
    </w:lvl>
    <w:lvl w:ilvl="7" w:tentative="0">
      <w:start w:val="1"/>
      <w:numFmt w:val="lowerLetter"/>
      <w:lvlText w:val="%8)"/>
      <w:lvlJc w:val="left"/>
      <w:pPr>
        <w:ind w:left="7329" w:hanging="420"/>
      </w:pPr>
    </w:lvl>
    <w:lvl w:ilvl="8" w:tentative="0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01DF8C9C"/>
    <w:multiLevelType w:val="singleLevel"/>
    <w:tmpl w:val="01DF8C9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E4619C6"/>
    <w:multiLevelType w:val="singleLevel"/>
    <w:tmpl w:val="3E4619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B"/>
    <w:rsid w:val="001C1D58"/>
    <w:rsid w:val="001C695A"/>
    <w:rsid w:val="0055574E"/>
    <w:rsid w:val="00706616"/>
    <w:rsid w:val="00765BBB"/>
    <w:rsid w:val="00A256D6"/>
    <w:rsid w:val="00A53AB6"/>
    <w:rsid w:val="00C97061"/>
    <w:rsid w:val="00F7687C"/>
    <w:rsid w:val="011D2EAB"/>
    <w:rsid w:val="016519C1"/>
    <w:rsid w:val="018251B8"/>
    <w:rsid w:val="026727B6"/>
    <w:rsid w:val="03236818"/>
    <w:rsid w:val="04162892"/>
    <w:rsid w:val="0605367C"/>
    <w:rsid w:val="072F7C85"/>
    <w:rsid w:val="0743347B"/>
    <w:rsid w:val="0864151C"/>
    <w:rsid w:val="090A7712"/>
    <w:rsid w:val="09F827C0"/>
    <w:rsid w:val="0A166889"/>
    <w:rsid w:val="0A255827"/>
    <w:rsid w:val="0A615791"/>
    <w:rsid w:val="0ABD1B55"/>
    <w:rsid w:val="0B3F66D6"/>
    <w:rsid w:val="0B5D05C2"/>
    <w:rsid w:val="0C1666D9"/>
    <w:rsid w:val="0C2F22A6"/>
    <w:rsid w:val="0C73630C"/>
    <w:rsid w:val="0C742150"/>
    <w:rsid w:val="0D352B8F"/>
    <w:rsid w:val="0DBF2DCB"/>
    <w:rsid w:val="0DC12235"/>
    <w:rsid w:val="0EF77800"/>
    <w:rsid w:val="0F302899"/>
    <w:rsid w:val="0F5F368A"/>
    <w:rsid w:val="0F84788C"/>
    <w:rsid w:val="0FDA723C"/>
    <w:rsid w:val="122A278C"/>
    <w:rsid w:val="13094A05"/>
    <w:rsid w:val="13946135"/>
    <w:rsid w:val="14514186"/>
    <w:rsid w:val="15125253"/>
    <w:rsid w:val="1833416F"/>
    <w:rsid w:val="1A703458"/>
    <w:rsid w:val="1C6230C8"/>
    <w:rsid w:val="1C7B6A17"/>
    <w:rsid w:val="1D663B83"/>
    <w:rsid w:val="1DBC7B4D"/>
    <w:rsid w:val="1F9E100E"/>
    <w:rsid w:val="1FE925F1"/>
    <w:rsid w:val="200A1C59"/>
    <w:rsid w:val="236B64FC"/>
    <w:rsid w:val="25F44AEC"/>
    <w:rsid w:val="264C7199"/>
    <w:rsid w:val="26FD2D04"/>
    <w:rsid w:val="27C70B1B"/>
    <w:rsid w:val="282121CF"/>
    <w:rsid w:val="28A44E81"/>
    <w:rsid w:val="28E46D90"/>
    <w:rsid w:val="2A0A068F"/>
    <w:rsid w:val="2B0A3AC5"/>
    <w:rsid w:val="2B3A5BCE"/>
    <w:rsid w:val="2BB62CC3"/>
    <w:rsid w:val="2BF646E4"/>
    <w:rsid w:val="2FDF7EFA"/>
    <w:rsid w:val="308275EA"/>
    <w:rsid w:val="314920DA"/>
    <w:rsid w:val="324A1519"/>
    <w:rsid w:val="3341378C"/>
    <w:rsid w:val="34A65D0F"/>
    <w:rsid w:val="366B77CE"/>
    <w:rsid w:val="36745C27"/>
    <w:rsid w:val="36B634EE"/>
    <w:rsid w:val="36D546CB"/>
    <w:rsid w:val="36E645C8"/>
    <w:rsid w:val="370E7993"/>
    <w:rsid w:val="37736310"/>
    <w:rsid w:val="3AED7987"/>
    <w:rsid w:val="3D006466"/>
    <w:rsid w:val="420C1409"/>
    <w:rsid w:val="43786C63"/>
    <w:rsid w:val="450231B3"/>
    <w:rsid w:val="45066DEA"/>
    <w:rsid w:val="454D27D4"/>
    <w:rsid w:val="45967968"/>
    <w:rsid w:val="464572C6"/>
    <w:rsid w:val="4674757D"/>
    <w:rsid w:val="46816616"/>
    <w:rsid w:val="471B73BB"/>
    <w:rsid w:val="47615D53"/>
    <w:rsid w:val="48B06374"/>
    <w:rsid w:val="49076FBD"/>
    <w:rsid w:val="4C783A45"/>
    <w:rsid w:val="4D265A75"/>
    <w:rsid w:val="4D770C14"/>
    <w:rsid w:val="50855702"/>
    <w:rsid w:val="50DF6F62"/>
    <w:rsid w:val="513D41D6"/>
    <w:rsid w:val="516D4C80"/>
    <w:rsid w:val="52B3751A"/>
    <w:rsid w:val="54C9517D"/>
    <w:rsid w:val="54CE150C"/>
    <w:rsid w:val="55175CA3"/>
    <w:rsid w:val="55181469"/>
    <w:rsid w:val="55F71738"/>
    <w:rsid w:val="5971375F"/>
    <w:rsid w:val="5B414DA7"/>
    <w:rsid w:val="5B8A4E15"/>
    <w:rsid w:val="5BE56AFB"/>
    <w:rsid w:val="5C5C1578"/>
    <w:rsid w:val="5D5F16A9"/>
    <w:rsid w:val="5D9C58DF"/>
    <w:rsid w:val="5DC32037"/>
    <w:rsid w:val="5E65545C"/>
    <w:rsid w:val="5E6E3D2D"/>
    <w:rsid w:val="5EBD1A1C"/>
    <w:rsid w:val="5ED66574"/>
    <w:rsid w:val="5F4D50E3"/>
    <w:rsid w:val="60060A1F"/>
    <w:rsid w:val="6016361D"/>
    <w:rsid w:val="60EA02FE"/>
    <w:rsid w:val="60ED547E"/>
    <w:rsid w:val="618F5A3C"/>
    <w:rsid w:val="62320157"/>
    <w:rsid w:val="62497091"/>
    <w:rsid w:val="64B06247"/>
    <w:rsid w:val="64C84DE4"/>
    <w:rsid w:val="64CA5F47"/>
    <w:rsid w:val="654254C3"/>
    <w:rsid w:val="66AD2BA4"/>
    <w:rsid w:val="67F7525A"/>
    <w:rsid w:val="685C03CB"/>
    <w:rsid w:val="68634BD5"/>
    <w:rsid w:val="68917FB6"/>
    <w:rsid w:val="68F04DBC"/>
    <w:rsid w:val="69DD3507"/>
    <w:rsid w:val="6EBF72DF"/>
    <w:rsid w:val="70D855AD"/>
    <w:rsid w:val="7141612A"/>
    <w:rsid w:val="715A644A"/>
    <w:rsid w:val="72084591"/>
    <w:rsid w:val="72332830"/>
    <w:rsid w:val="725D2C65"/>
    <w:rsid w:val="728A70F2"/>
    <w:rsid w:val="72975A37"/>
    <w:rsid w:val="72E66F89"/>
    <w:rsid w:val="73755337"/>
    <w:rsid w:val="73B2030A"/>
    <w:rsid w:val="7419338E"/>
    <w:rsid w:val="741C1B49"/>
    <w:rsid w:val="79104225"/>
    <w:rsid w:val="79BA4446"/>
    <w:rsid w:val="7E22337E"/>
    <w:rsid w:val="7EFF2A80"/>
    <w:rsid w:val="7F06695D"/>
    <w:rsid w:val="7F6B3CCC"/>
    <w:rsid w:val="7F87589E"/>
    <w:rsid w:val="7F9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图标题"/>
    <w:basedOn w:val="1"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9">
    <w:name w:val="表格标题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10">
    <w:name w:val="表格内居中字体"/>
    <w:basedOn w:val="1"/>
    <w:qFormat/>
    <w:uiPriority w:val="0"/>
    <w:pPr>
      <w:ind w:firstLine="0" w:firstLineChars="0"/>
      <w:jc w:val="center"/>
    </w:pPr>
    <w:rPr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22</TotalTime>
  <ScaleCrop>false</ScaleCrop>
  <LinksUpToDate>false</LinksUpToDate>
  <CharactersWithSpaces>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2022-01-11T02:52:00Z</dcterms:created>
  <dc:creator>M _seven</dc:creator>
  <cp:lastModifiedBy>Administrator</cp:lastModifiedBy>
  <dcterms:modified xsi:type="dcterms:W3CDTF">2022-02-08T09:28:31Z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69FB107AA8B24F59AD8F89AA23A2B21C</vt:lpwstr>
  </property>
</Properties>
</file>